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390D03" w:rsidTr="0055704F">
        <w:trPr>
          <w:trHeight w:val="821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390D03" w:rsidRPr="0055704F" w:rsidRDefault="0055704F">
            <w:pPr>
              <w:pStyle w:val="a3"/>
              <w:spacing w:line="276" w:lineRule="auto"/>
              <w:rPr>
                <w:rFonts w:ascii="Times New Roman" w:hAnsi="Times New Roman"/>
                <w:b/>
                <w:color w:val="343434"/>
                <w:sz w:val="28"/>
                <w:szCs w:val="28"/>
                <w:lang w:eastAsia="ru-RU"/>
              </w:rPr>
            </w:pPr>
            <w:bookmarkStart w:id="0" w:name="_GoBack"/>
            <w:r w:rsidRPr="0055704F">
              <w:rPr>
                <w:rFonts w:ascii="Times New Roman" w:hAnsi="Times New Roman"/>
                <w:b/>
                <w:bCs/>
                <w:color w:val="343434"/>
                <w:sz w:val="28"/>
                <w:szCs w:val="28"/>
                <w:lang w:eastAsia="ru-RU"/>
              </w:rPr>
              <w:t xml:space="preserve">Лекция </w:t>
            </w:r>
            <w:r w:rsidR="00390D03" w:rsidRPr="0055704F">
              <w:rPr>
                <w:rFonts w:ascii="Times New Roman" w:hAnsi="Times New Roman"/>
                <w:b/>
                <w:bCs/>
                <w:color w:val="343434"/>
                <w:sz w:val="28"/>
                <w:szCs w:val="28"/>
                <w:lang w:eastAsia="ru-RU"/>
              </w:rPr>
              <w:t xml:space="preserve">8. </w:t>
            </w:r>
            <w:r w:rsidRPr="0055704F">
              <w:rPr>
                <w:rFonts w:ascii="Times New Roman" w:hAnsi="Times New Roman"/>
                <w:b/>
                <w:bCs/>
                <w:color w:val="343434"/>
                <w:sz w:val="28"/>
                <w:szCs w:val="28"/>
                <w:lang w:eastAsia="ru-RU"/>
              </w:rPr>
              <w:t xml:space="preserve">Тема </w:t>
            </w:r>
            <w:r w:rsidR="00390D03" w:rsidRPr="0055704F">
              <w:rPr>
                <w:rFonts w:ascii="Times New Roman" w:hAnsi="Times New Roman"/>
                <w:b/>
                <w:bCs/>
                <w:color w:val="343434"/>
                <w:sz w:val="28"/>
                <w:szCs w:val="28"/>
                <w:lang w:eastAsia="ru-RU"/>
              </w:rPr>
              <w:t>Разъемные и неразъемные соединения</w:t>
            </w:r>
            <w:bookmarkEnd w:id="0"/>
          </w:p>
        </w:tc>
        <w:tc>
          <w:tcPr>
            <w:tcW w:w="75" w:type="dxa"/>
            <w:shd w:val="clear" w:color="auto" w:fill="FFFFFF"/>
            <w:vAlign w:val="center"/>
            <w:hideMark/>
          </w:tcPr>
          <w:p w:rsidR="00390D03" w:rsidRDefault="00390D03">
            <w:pPr>
              <w:spacing w:after="0"/>
            </w:pPr>
          </w:p>
        </w:tc>
      </w:tr>
    </w:tbl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343434"/>
          <w:sz w:val="28"/>
          <w:szCs w:val="28"/>
          <w:lang w:eastAsia="ru-RU"/>
        </w:rPr>
        <w:t>8.1 Назначение, классификация соединений и основные требования к ним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Соединение оптических волокон кабелей связи является процессом, от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качества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выполнения которого в дальнейшем зависит надежность и долговечность действия оптической линии связи. В общем случае данная задача может быть решена двумя принципиально различными способами: с помощью разъемных и с помощью неразъемных оптических соединителей (рисунок 8.1).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6633491C" wp14:editId="5888B400">
            <wp:simplePos x="0" y="0"/>
            <wp:positionH relativeFrom="column">
              <wp:posOffset>2540</wp:posOffset>
            </wp:positionH>
            <wp:positionV relativeFrom="paragraph">
              <wp:posOffset>635</wp:posOffset>
            </wp:positionV>
            <wp:extent cx="3599815" cy="1132840"/>
            <wp:effectExtent l="0" t="0" r="635" b="0"/>
            <wp:wrapTight wrapText="bothSides">
              <wp:wrapPolygon edited="0">
                <wp:start x="3658" y="0"/>
                <wp:lineTo x="3658" y="3996"/>
                <wp:lineTo x="4458" y="5812"/>
                <wp:lineTo x="6287" y="5812"/>
                <wp:lineTo x="0" y="7628"/>
                <wp:lineTo x="0" y="21067"/>
                <wp:lineTo x="21490" y="21067"/>
                <wp:lineTo x="21490" y="17435"/>
                <wp:lineTo x="20804" y="11623"/>
                <wp:lineTo x="21032" y="8354"/>
                <wp:lineTo x="20004" y="7628"/>
                <wp:lineTo x="13831" y="5812"/>
                <wp:lineTo x="15889" y="5812"/>
                <wp:lineTo x="17146" y="3632"/>
                <wp:lineTo x="17032" y="0"/>
                <wp:lineTo x="3658" y="0"/>
              </wp:wrapPolygon>
            </wp:wrapTight>
            <wp:docPr id="1" name="Рисунок 205" descr="http://siblec.ru/mod/html/content/8sem/083/083.files/image1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5" descr="http://siblec.ru/mod/html/content/8sem/083/083.files/image19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132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 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Рисунок 8.1 – Основные разновидности оптических соединителей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Оптические соединители – это устройства, предназначенные для оптического соединения компонентов ВОСП. Разъемные оптические соединители – это устройства, допускающие многократные оптические соединения. Они предназначены для обеспечения разъемного подключения соединительных и оконечных шнуров к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световоду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оборудования, к коммутационному оборудованию в кроссовых и информационным розеткам рабочих мест. Неразъемные соединители допускают только однократное оптическое соединение и используются в местах постоянного монтажа кабельных систем большой протяженности (например, сетей связи общего пользования масштаба города, региона, страны и более).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Общие технические требования, которым должны отвечать оптические соединители, заключаются в следующем: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внесение минимального затухания в сочетании с получением высокого затухания обратного рассеяния;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- обеспечение долговременной стабильности и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воспроизводимости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параметров;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минимальные габариты и масса при высокой механической прочности;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простота установки на кабель;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простота процесса подключения и отключения;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устойчивость к внешним механическим, климатическим и другим воздействиям;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высокая надежность.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Дополнительно к разъемным соединителям предъявляют требования неизменности параметров при многократных соединениях.</w:t>
      </w:r>
    </w:p>
    <w:p w:rsidR="00390D03" w:rsidRDefault="00390D03" w:rsidP="00390D03">
      <w:pPr>
        <w:pStyle w:val="a3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343434"/>
          <w:sz w:val="28"/>
          <w:szCs w:val="28"/>
          <w:shd w:val="clear" w:color="auto" w:fill="FFFFFF"/>
          <w:lang w:eastAsia="ru-RU"/>
        </w:rPr>
        <w:t>8.3 Сварные соединения оптических волокон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Сварные соединения, которые иногда называются сростками, широко применяются при создании линий связи большой протяженности (например, сетей связи общего пользования масштаба города и более).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lastRenderedPageBreak/>
        <w:t>Соединение ОВ методом сварки стало одним из основных методов монтажа оптических систем связи. Возможности получения хорошего сварного соединения постоянно возрастают с усовершенствованием применяемого оборудования и технологии сварки, в дополнение к непрерывному совершенствованию геометрии волокна. В результате, типичные специфицируемые максимальные потери в сварном соединении находятся в настоящее время в диапазоне от 0,05 дБ (сварка индивидуальных волокон) до 0,10 дБ (одновременная сварка нескольких волокон).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Качество сварного соединения можно характеризовать двумя параметрами: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затуханием в месте сварки;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прочностью сварного соединения.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Факторы, которые определяют затухание при использовании любого метода соединения волокон, могут классифицироваться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на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внутренние, присущие волокнам, и внешние. Факторы, определяемые ОВ, закладываются при изготовлении волокна, и поэтому в большинстве случаев находятся вне контроля оператора, производящего сварку.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Основные проблемы, создаваемые факторами окружающей среды, сводятся к возможности загрязнения волокна в месте сварки пылью и влагой. Попадание пыли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в место сварки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неизбежно ведет к росту затухания и снижению прочности. Поэтому рабочее место должно быть защищено от ветра и осадков. Необходимо также снижать время между разделкой волокна и сваркой, что снижает вероятность загрязнения.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343434"/>
          <w:sz w:val="28"/>
          <w:szCs w:val="28"/>
          <w:lang w:eastAsia="ru-RU"/>
        </w:rPr>
        <w:t>Технологии сварки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Подготовка волокна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. Для снятия покрытия с волокна исторически находили применение термический, химический и механический способы снятия покрытия с ОВ. На сегодняшний день основным методом является механический способ. При этом необходимо обеспечить сохранность поверхности оптического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волокна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поскольку поверхностные эффекты критическим образом снижают прочность волокна. Так, царапина размером около 1 мкм снижает прочность ОВ ниже уровня прочности, определяемого перемоткой – 1% удлинения, что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соответствует усилию 8,6Н. На первый взгляд кажется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, что такое растягивающее усилие весьма значительно и никогда не реализуется при нормальной эксплуатации волокна. Следует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однако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помнить, что проектируемый срок службы волокна в составе кабелей и муфт по существующим требованиям составляет 20-45 лет. Учитывая процессы старения волокна, фирма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Corning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Inc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. по результатам многочисленных и долговременных экспериментов пришла к выводу о том, что постоянное натяжение волокна (или эквивалентный ему изгиб волокна в муфте) не должно превышать натяжения, соответствующего 0,2% удлинения его поверхности без отсутствия прямого контакта с влагой.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Скалывание волокна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. Основное требование к поверхности скола ОВ состоит в обеспечении его перпендикулярности к оси волокна. Например, угол наклона поверхности скола более 2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о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 может удвоить потери в сварном соединении. Имеющиеся в настоящее время на рынке устройства скола позволяют стабильно получать значения этого угла в пределах 0,5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о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Юстировка волокон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. Сварка волокон может проводиться как 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по одиночке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>, так и по несколько волокон одновременно. В первом случае находят применение сварочные аппараты, использующие принцип автоматического или ручного сведения сердцевин волокон либо по максимуму оптического сигнала, проходящего через стык перед сваркой, либо по профилю показателя преломления волокна.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При одновременной сварке нескольких волокон, например в случае ленточных кабелей, сведение волокон осуществляется путем использования V-образных канавок. В этом случае, когда точная индивидуальная стыковка волокон невозможна, приходится ориентироваться на геометрию ОВ, а именно концентричность его сердцевины и оболочки, собственный изгиб волокна (который определяется через радиус кривизны волокна в свободном состоянии – такое искривление возникает во время вытяжки волокна), а также стабильность диаметра кварцевой оболочки.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343434"/>
          <w:sz w:val="28"/>
          <w:szCs w:val="28"/>
          <w:lang w:eastAsia="ru-RU"/>
        </w:rPr>
        <w:t>Процесс сварки.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После того, как волокна состыкованы, начинается процесс их сварки. В качестве первого шага часто используется очистка от загрязнений с помощью вспомогательных дуговых разрядов. Следующий шаг состоит в предварительном нагреве концов волокон до состояния размягчения, что позволяет волокнам сплавляться в месте контакта. Слишком высокая температура на этой стадии может вызвать чрезвычайную деформацию концов волокон и привести к некачественной сварке из-за нарушения геометрии волокон. Слишком низкая температура – может вызвать искривление волокон и нарушение их стыковки при сварке.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Оптимальная температура в момент сварки зависит от температуры предварительного нагрева, тока дуги и времени разряда в момент сварки и отрезком времени между предварительным нагревом и моментом сведения волокон. Применяемые в разных аппаратах методы предварительного нагрева могут быть разделены на продолжительный и импульсный нагрев. В первом случае достигается равномерный прогрев торцевой поверхности волокна, во втором – тепло концентрируется на периферии торца. Высокое качество сварки может быть достигнуто в обоих методах, но при импульсном нагреве сварное соединение внешне может иметь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утоньшение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>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343434"/>
          <w:sz w:val="28"/>
          <w:szCs w:val="28"/>
          <w:lang w:eastAsia="ru-RU"/>
        </w:rPr>
        <w:t>Оценка или измерение затухания в сростке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Современные высококачественные сварочные аппараты обеспечивают эту функцию для того, чтобы затухание в сростке можно было оценить непосредственно после сварки. В аппаратах с автоматической юстировкой концов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световодов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затухание в сростке оценивается настолько достоверно, что повторение измерения на отдельных сростках даже при самых высоких требованиях не требуются.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343434"/>
          <w:sz w:val="28"/>
          <w:szCs w:val="28"/>
          <w:lang w:eastAsia="ru-RU"/>
        </w:rPr>
        <w:t>Испытания на растяжение готового сростка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Испытания на растяжение проводятся с целью проверки механической прочности незащищенного сростка для того, чтобы при эксплуатации кабельной сети обеспечить отсутствие повреждений из-за излома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световодов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в защитной оболочке сростка. В этой связи во многих сварочных аппаратах имеется специальный встроенный динамометр.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343434"/>
          <w:sz w:val="28"/>
          <w:szCs w:val="28"/>
          <w:lang w:eastAsia="ru-RU"/>
        </w:rPr>
        <w:t>Защита сростка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Голые поверхности сростка должны быть защищены, например, обжимным или термоусаживаемым предохранителем сростка в предусмотренном для этой цели устройстве. Большинство стандартных типов защитных устройств обеспечивают долговременную защиту сростков. При этом дополнительные затухания благодаря конструктивным мерам исключены.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343434"/>
          <w:sz w:val="28"/>
          <w:szCs w:val="28"/>
          <w:lang w:eastAsia="ru-RU"/>
        </w:rPr>
        <w:t>Хранение сростков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Защищенный сросток укладывается в гребенке для сростков внутри соединительной кассеты. При укладке защищенных сростков и резервной длины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световодов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следует соблюдать радиус изгиба  - максимум 45 мм. При меньших радиусах изгиба могут возникнуть дополнительные потери и разлом оптоволокна.</w:t>
      </w:r>
    </w:p>
    <w:p w:rsidR="00390D03" w:rsidRDefault="00390D03" w:rsidP="00390D03">
      <w:pPr>
        <w:pStyle w:val="a3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343434"/>
          <w:sz w:val="28"/>
          <w:szCs w:val="28"/>
          <w:shd w:val="clear" w:color="auto" w:fill="FFFFFF"/>
          <w:lang w:eastAsia="ru-RU"/>
        </w:rPr>
        <w:t>8.4 Оборудование для сварки оптических волокон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По степени автоматизации процесса сварки, способу юстировки волокон, качеству сростков устройства для сварки в соответствии с «Техническими требованиями к устройствам для сварки оптических волокон», утв. 13.03.97, делятся на 3 группы.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К первой (высокого класса) группе должны относиться устройства, обеспечивающие: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полностью автоматический процесс сварки после заведения  волокон в устройство;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- юстировку </w:t>
      </w:r>
      <w:proofErr w:type="spellStart"/>
      <w:r>
        <w:rPr>
          <w:rFonts w:ascii="Times New Roman" w:hAnsi="Times New Roman"/>
          <w:color w:val="343434"/>
          <w:sz w:val="28"/>
          <w:szCs w:val="28"/>
          <w:lang w:eastAsia="ru-RU"/>
        </w:rPr>
        <w:t>одномодовых</w:t>
      </w:r>
      <w:proofErr w:type="spellEnd"/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 волокон по сердечнику (по максимуму сигнала) с помощью системы LID (локальная инжекция и детектирование) или системы PAS (системы согласования профилей);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оптимизацию режима сварки;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оценку затухания в сростках.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Ко второй (среднего класса) группе должны относиться устройства, обеспечивающие: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полностью автоматический процесс сварки;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юстировку волокон за счет прецизионных V-образных канавок или вручную по отражающей оболочке;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оценку величины затухания в сростках.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К третьей (упрощенного класса) группе должны относиться устройства, обеспечивающие: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юстировку волокон за счет прецизионных V-образных канавок или вручную по отражающей оболочке;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ручное перемещение волокон вдоль оси для установки в исходное перед сваркой положение;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автоматическое сведение и сварку.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Основные характеристики устрой</w:t>
      </w:r>
      <w:proofErr w:type="gramStart"/>
      <w:r>
        <w:rPr>
          <w:rFonts w:ascii="Times New Roman" w:hAnsi="Times New Roman"/>
          <w:color w:val="343434"/>
          <w:sz w:val="28"/>
          <w:szCs w:val="28"/>
          <w:lang w:eastAsia="ru-RU"/>
        </w:rPr>
        <w:t>ств дл</w:t>
      </w:r>
      <w:proofErr w:type="gramEnd"/>
      <w:r>
        <w:rPr>
          <w:rFonts w:ascii="Times New Roman" w:hAnsi="Times New Roman"/>
          <w:color w:val="343434"/>
          <w:sz w:val="28"/>
          <w:szCs w:val="28"/>
          <w:lang w:eastAsia="ru-RU"/>
        </w:rPr>
        <w:t>я сварки представлены в таблице 8.4.</w:t>
      </w:r>
    </w:p>
    <w:tbl>
      <w:tblPr>
        <w:tblW w:w="14011" w:type="dxa"/>
        <w:tblCellSpacing w:w="0" w:type="dxa"/>
        <w:tblInd w:w="-3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6"/>
        <w:gridCol w:w="1565"/>
        <w:gridCol w:w="1540"/>
        <w:gridCol w:w="1540"/>
        <w:gridCol w:w="1540"/>
        <w:gridCol w:w="1540"/>
        <w:gridCol w:w="1196"/>
        <w:gridCol w:w="344"/>
        <w:gridCol w:w="1540"/>
        <w:gridCol w:w="1540"/>
        <w:gridCol w:w="1540"/>
      </w:tblGrid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Параметр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FSM 15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FSM 30S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S174H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S175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S176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S182PM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S199S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FUSION 2000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Фирма-изготовитель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Fujikura</w:t>
            </w:r>
            <w:proofErr w:type="spellEnd"/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Fujikura</w:t>
            </w:r>
            <w:proofErr w:type="spellEnd"/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Fujikura</w:t>
            </w:r>
            <w:proofErr w:type="spellEnd"/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Fitel</w:t>
            </w:r>
            <w:proofErr w:type="spellEnd"/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Fitel</w:t>
            </w:r>
            <w:proofErr w:type="spellEnd"/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Fitel</w:t>
            </w:r>
            <w:proofErr w:type="spellEnd"/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Fitel</w:t>
            </w:r>
            <w:proofErr w:type="spellEnd"/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Fitel</w:t>
            </w:r>
            <w:proofErr w:type="spellEnd"/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Aurora</w:t>
            </w:r>
            <w:proofErr w:type="spellEnd"/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США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Тип аппарата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Полуавтомат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Выравни-вание</w:t>
            </w:r>
            <w:proofErr w:type="spellEnd"/>
            <w:proofErr w:type="gramEnd"/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V-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образная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канавка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Потери на сварке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sm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0,05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mm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0,03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0,02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sm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0,02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mm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0,01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0,02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sm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0,02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mm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0,01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0,02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Pm</w:t>
            </w:r>
            <w:proofErr w:type="spell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0,05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Н/д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0,02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Габариты, </w:t>
            </w: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мм</w:t>
            </w:r>
            <w:proofErr w:type="gramEnd"/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180х186х110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210х187х173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172х186х180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200х190х180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181х285х181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169х203х180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146х269х169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150х150х150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171х267х203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Масса, </w:t>
            </w:r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кг</w:t>
            </w:r>
            <w:proofErr w:type="gramEnd"/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5,1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7,5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4,5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6,3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Коэффициент увеличения оптической системы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264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264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264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Н/д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264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Н/д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Количество программ сварки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20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Оценка </w:t>
            </w:r>
            <w:proofErr w:type="spellStart"/>
            <w:proofErr w:type="gramStart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по-терь</w:t>
            </w:r>
            <w:proofErr w:type="spellEnd"/>
            <w:proofErr w:type="gramEnd"/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 xml:space="preserve"> сварки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Хранение данных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100</w:t>
            </w:r>
          </w:p>
        </w:tc>
      </w:tr>
      <w:tr w:rsidR="00390D03" w:rsidTr="00390D03">
        <w:trPr>
          <w:gridAfter w:val="3"/>
          <w:wAfter w:w="4262" w:type="dxa"/>
          <w:trHeight w:val="390"/>
          <w:tblCellSpacing w:w="0" w:type="dxa"/>
        </w:trPr>
        <w:tc>
          <w:tcPr>
            <w:tcW w:w="0" w:type="auto"/>
            <w:gridSpan w:val="3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bCs/>
                <w:color w:val="343434"/>
                <w:sz w:val="28"/>
                <w:szCs w:val="28"/>
                <w:lang w:eastAsia="ru-RU"/>
              </w:rPr>
            </w:pP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bCs/>
                <w:color w:val="343434"/>
                <w:sz w:val="28"/>
                <w:szCs w:val="28"/>
                <w:lang w:eastAsia="ru-RU"/>
              </w:rPr>
            </w:pP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bCs/>
                <w:color w:val="343434"/>
                <w:sz w:val="28"/>
                <w:szCs w:val="28"/>
                <w:lang w:eastAsia="ru-RU"/>
              </w:rPr>
            </w:pP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Cs/>
                <w:color w:val="343434"/>
                <w:sz w:val="28"/>
                <w:szCs w:val="28"/>
                <w:lang w:eastAsia="ru-RU"/>
              </w:rPr>
              <w:t>8. Разъемные и неразъемные соединения</w:t>
            </w:r>
          </w:p>
        </w:tc>
        <w:tc>
          <w:tcPr>
            <w:tcW w:w="7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90D03" w:rsidRDefault="00390D03">
            <w:pPr>
              <w:spacing w:after="0"/>
            </w:pPr>
          </w:p>
        </w:tc>
        <w:tc>
          <w:tcPr>
            <w:tcW w:w="4050" w:type="dxa"/>
            <w:gridSpan w:val="3"/>
            <w:shd w:val="clear" w:color="auto" w:fill="F2EFE9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2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Таблица 8.4 – Технические характеристики зарубежных сварочных аппаратов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343434"/>
          <w:sz w:val="28"/>
          <w:szCs w:val="28"/>
          <w:lang w:eastAsia="ru-RU"/>
        </w:rPr>
        <w:t>Контрольные вопросы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1. Какие существуют способы соединения ОВ?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2. Какова цель использования разъемных и неразъемных соединителей?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3. Перечислите основные источники внутренних и внешних потерь в соединителях.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4. Что предпочтительнее для организации соединения оптического кабеля с аппаратурой ВОСП: разъемный или неразъемный соединитель? Почему?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5. Основные требования к соединениям ОВ.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6. Параметры, влияющие на качество разъемного соединения ОВ.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7. Конструкции разъемных соединителей для оптических волокон.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8. Где применяются разъемные и неразъемные соединения?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9. Перечислите основные пассивные компоненты ВОСП.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10. Перечислите основные требования к разъемным соединителям.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11. Чем обусловлены вносимые потери разъемных соединителей?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12. Назовите типы контактов оптических соединителей.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13. Назовите современные стандарты соединителей.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14. Опишите конструкцию стандартного разъемного оптического соединителя.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15. Какие типы неразъемных оптических соединителей вы знаете?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16. Какой тип соединения обеспечивает наилучшие характеристики по вносимым и обратным потерям?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</w:p>
    <w:p w:rsidR="005A3ED8" w:rsidRDefault="0055704F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E42"/>
    <w:rsid w:val="001B6BED"/>
    <w:rsid w:val="00390D03"/>
    <w:rsid w:val="0055704F"/>
    <w:rsid w:val="00BD6B36"/>
    <w:rsid w:val="00BE3E42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D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90D03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D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90D0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7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1775</Words>
  <Characters>10122</Characters>
  <Application>Microsoft Office Word</Application>
  <DocSecurity>0</DocSecurity>
  <Lines>84</Lines>
  <Paragraphs>23</Paragraphs>
  <ScaleCrop>false</ScaleCrop>
  <Company/>
  <LinksUpToDate>false</LinksUpToDate>
  <CharactersWithSpaces>11874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2021-02-25T13:22:00Z</dcterms:created>
  <dcterms:modified xsi:type="dcterms:W3CDTF">2021-02-25T13:23:00Z</dcterms:modified>
</cp:coreProperties>
</file>